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DD2F" w14:textId="77777777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b/>
          <w:sz w:val="22"/>
          <w:lang w:eastAsia="pt-BR"/>
        </w:rPr>
      </w:pPr>
    </w:p>
    <w:p w14:paraId="15EFE327" w14:textId="1F19FA9F" w:rsidR="003A3744" w:rsidRPr="00860B81" w:rsidRDefault="003A3744" w:rsidP="00860B81">
      <w:pPr>
        <w:keepNext/>
        <w:spacing w:after="0" w:line="240" w:lineRule="auto"/>
        <w:ind w:left="426"/>
        <w:jc w:val="center"/>
        <w:outlineLvl w:val="2"/>
        <w:rPr>
          <w:rFonts w:ascii="Tahoma" w:hAnsi="Tahoma" w:cs="Tahoma"/>
          <w:b/>
          <w:bCs/>
          <w:sz w:val="22"/>
        </w:rPr>
      </w:pPr>
      <w:r w:rsidRPr="00860B81">
        <w:rPr>
          <w:rFonts w:ascii="Tahoma" w:hAnsi="Tahoma" w:cs="Tahoma"/>
          <w:b/>
          <w:bCs/>
          <w:sz w:val="22"/>
        </w:rPr>
        <w:t xml:space="preserve">DECRETO Nº </w:t>
      </w:r>
      <w:r w:rsidR="00A429B6" w:rsidRPr="00860B81">
        <w:rPr>
          <w:rFonts w:ascii="Tahoma" w:hAnsi="Tahoma" w:cs="Tahoma"/>
          <w:b/>
          <w:bCs/>
          <w:sz w:val="22"/>
        </w:rPr>
        <w:t>140,</w:t>
      </w:r>
      <w:r w:rsidRPr="00860B81">
        <w:rPr>
          <w:rFonts w:ascii="Tahoma" w:hAnsi="Tahoma" w:cs="Tahoma"/>
          <w:b/>
          <w:bCs/>
          <w:sz w:val="22"/>
        </w:rPr>
        <w:t xml:space="preserve"> DE </w:t>
      </w:r>
      <w:r w:rsidR="00A429B6" w:rsidRPr="00860B81">
        <w:rPr>
          <w:rFonts w:ascii="Tahoma" w:hAnsi="Tahoma" w:cs="Tahoma"/>
          <w:b/>
          <w:bCs/>
          <w:sz w:val="22"/>
        </w:rPr>
        <w:t xml:space="preserve">23 </w:t>
      </w:r>
      <w:r w:rsidRPr="00860B81">
        <w:rPr>
          <w:rFonts w:ascii="Tahoma" w:hAnsi="Tahoma" w:cs="Tahoma"/>
          <w:b/>
          <w:bCs/>
          <w:sz w:val="22"/>
        </w:rPr>
        <w:t>DE ABRIL DE 2021.</w:t>
      </w:r>
    </w:p>
    <w:p w14:paraId="55DC3155" w14:textId="77777777" w:rsidR="00A06D86" w:rsidRPr="00860B81" w:rsidRDefault="00A06D86" w:rsidP="00860B81">
      <w:pPr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b/>
          <w:sz w:val="22"/>
          <w:lang w:eastAsia="pt-BR"/>
        </w:rPr>
      </w:pPr>
    </w:p>
    <w:p w14:paraId="7B5D72DA" w14:textId="2B241CE5" w:rsidR="00A06D86" w:rsidRPr="00860B81" w:rsidRDefault="00A06D86" w:rsidP="00860B81">
      <w:pPr>
        <w:overflowPunct w:val="0"/>
        <w:autoSpaceDE w:val="0"/>
        <w:autoSpaceDN w:val="0"/>
        <w:adjustRightInd w:val="0"/>
        <w:spacing w:after="0" w:line="240" w:lineRule="auto"/>
        <w:ind w:left="1843" w:right="432"/>
        <w:jc w:val="both"/>
        <w:textAlignment w:val="baseline"/>
        <w:rPr>
          <w:rFonts w:ascii="Tahoma" w:eastAsia="Times New Roman" w:hAnsi="Tahoma" w:cs="Tahoma"/>
          <w:b/>
          <w:bCs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bCs/>
          <w:sz w:val="22"/>
          <w:lang w:eastAsia="pt-BR"/>
        </w:rPr>
        <w:t xml:space="preserve">Dispõe sobre </w:t>
      </w:r>
      <w:r w:rsidR="00A429B6" w:rsidRPr="00860B81">
        <w:rPr>
          <w:rFonts w:ascii="Tahoma" w:eastAsia="Times New Roman" w:hAnsi="Tahoma" w:cs="Tahoma"/>
          <w:b/>
          <w:bCs/>
          <w:sz w:val="22"/>
          <w:lang w:eastAsia="pt-BR"/>
        </w:rPr>
        <w:t xml:space="preserve">o encerramento </w:t>
      </w:r>
      <w:r w:rsidRPr="00860B81">
        <w:rPr>
          <w:rFonts w:ascii="Tahoma" w:eastAsia="Times New Roman" w:hAnsi="Tahoma" w:cs="Tahoma"/>
          <w:b/>
          <w:bCs/>
          <w:sz w:val="22"/>
          <w:lang w:eastAsia="pt-BR"/>
        </w:rPr>
        <w:t xml:space="preserve">do Processo Licitatório nº </w:t>
      </w:r>
      <w:r w:rsidR="00A429B6" w:rsidRPr="00860B81">
        <w:rPr>
          <w:rFonts w:ascii="Tahoma" w:eastAsia="Times New Roman" w:hAnsi="Tahoma" w:cs="Tahoma"/>
          <w:b/>
          <w:bCs/>
          <w:sz w:val="22"/>
          <w:lang w:eastAsia="pt-BR"/>
        </w:rPr>
        <w:t>981</w:t>
      </w:r>
      <w:r w:rsidR="000C766D" w:rsidRPr="00860B81">
        <w:rPr>
          <w:rFonts w:ascii="Tahoma" w:eastAsia="Times New Roman" w:hAnsi="Tahoma" w:cs="Tahoma"/>
          <w:b/>
          <w:bCs/>
          <w:sz w:val="22"/>
          <w:lang w:eastAsia="pt-BR"/>
        </w:rPr>
        <w:t>/202</w:t>
      </w:r>
      <w:r w:rsidR="00A429B6" w:rsidRPr="00860B81">
        <w:rPr>
          <w:rFonts w:ascii="Tahoma" w:eastAsia="Times New Roman" w:hAnsi="Tahoma" w:cs="Tahoma"/>
          <w:b/>
          <w:bCs/>
          <w:sz w:val="22"/>
          <w:lang w:eastAsia="pt-BR"/>
        </w:rPr>
        <w:t>0, Tomada de Preços 03</w:t>
      </w:r>
      <w:r w:rsidR="00A429B6" w:rsidRPr="00860B81">
        <w:rPr>
          <w:rFonts w:ascii="Tahoma" w:eastAsia="Times New Roman" w:hAnsi="Tahoma" w:cs="Tahoma"/>
          <w:b/>
          <w:bCs/>
          <w:sz w:val="22"/>
          <w:lang w:eastAsia="pt-BR"/>
        </w:rPr>
        <w:t>/2020</w:t>
      </w:r>
      <w:r w:rsidRPr="00860B81">
        <w:rPr>
          <w:rFonts w:ascii="Tahoma" w:eastAsia="Times New Roman" w:hAnsi="Tahoma" w:cs="Tahoma"/>
          <w:b/>
          <w:bCs/>
          <w:sz w:val="22"/>
          <w:lang w:eastAsia="pt-BR"/>
        </w:rPr>
        <w:t>, dando outras providências.</w:t>
      </w:r>
    </w:p>
    <w:p w14:paraId="269E3E42" w14:textId="77777777" w:rsidR="00A06D86" w:rsidRPr="00860B81" w:rsidRDefault="00A06D86" w:rsidP="00860B81">
      <w:pPr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b/>
          <w:sz w:val="22"/>
          <w:lang w:eastAsia="pt-BR"/>
        </w:rPr>
      </w:pPr>
    </w:p>
    <w:p w14:paraId="02400F1E" w14:textId="75AFAEDD" w:rsidR="003A3744" w:rsidRPr="00860B81" w:rsidRDefault="003A3744" w:rsidP="00860B81">
      <w:pPr>
        <w:spacing w:after="0" w:line="240" w:lineRule="auto"/>
        <w:ind w:left="426" w:firstLine="1418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b/>
          <w:sz w:val="22"/>
        </w:rPr>
        <w:t>DIRCEU SILVEIRA</w:t>
      </w:r>
      <w:r w:rsidRPr="00860B81">
        <w:rPr>
          <w:rFonts w:ascii="Tahoma" w:hAnsi="Tahoma" w:cs="Tahoma"/>
          <w:sz w:val="22"/>
        </w:rPr>
        <w:t>, Prefeito Municipal de Modelo, Estado de Santa Catarina, no uso de suas atribuições legais vigente, em especial com os preceitos legais preconizados na Lei Federal nº. 8.666/93, atualizada pela Lei nº. 8.883/94.</w:t>
      </w:r>
    </w:p>
    <w:p w14:paraId="6FD45948" w14:textId="407208E1" w:rsidR="00A429B6" w:rsidRPr="00860B81" w:rsidRDefault="00A429B6" w:rsidP="00860B81">
      <w:pPr>
        <w:spacing w:after="0" w:line="240" w:lineRule="auto"/>
        <w:ind w:left="426" w:firstLine="1418"/>
        <w:jc w:val="both"/>
        <w:rPr>
          <w:rFonts w:ascii="Tahoma" w:hAnsi="Tahoma" w:cs="Tahoma"/>
          <w:sz w:val="22"/>
        </w:rPr>
      </w:pPr>
    </w:p>
    <w:p w14:paraId="2B86BFB1" w14:textId="23CBC8CA" w:rsidR="00A429B6" w:rsidRPr="00860B81" w:rsidRDefault="00A429B6" w:rsidP="00860B81">
      <w:pPr>
        <w:spacing w:after="0" w:line="240" w:lineRule="auto"/>
        <w:ind w:left="1843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sz w:val="22"/>
        </w:rPr>
        <w:t xml:space="preserve">Considerando que havia regularidade documental para início da Obra objeto do </w:t>
      </w:r>
      <w:r w:rsidRPr="00860B81">
        <w:rPr>
          <w:rFonts w:ascii="Tahoma" w:hAnsi="Tahoma" w:cs="Tahoma"/>
          <w:sz w:val="22"/>
        </w:rPr>
        <w:t xml:space="preserve">Processo Licitatório </w:t>
      </w:r>
      <w:r w:rsidRPr="00860B81">
        <w:rPr>
          <w:rFonts w:ascii="Tahoma" w:eastAsia="Times New Roman" w:hAnsi="Tahoma" w:cs="Tahoma"/>
          <w:sz w:val="22"/>
          <w:lang w:eastAsia="pt-BR"/>
        </w:rPr>
        <w:t>Processo Licitatório nº 981/2020, Tomada de Preços 03/2020</w:t>
      </w:r>
      <w:r w:rsidRPr="00860B81">
        <w:rPr>
          <w:rFonts w:ascii="Tahoma" w:hAnsi="Tahoma" w:cs="Tahoma"/>
          <w:sz w:val="22"/>
        </w:rPr>
        <w:t>;</w:t>
      </w:r>
    </w:p>
    <w:p w14:paraId="71CB84F7" w14:textId="671D6BAB" w:rsidR="00A429B6" w:rsidRPr="00860B81" w:rsidRDefault="00A429B6" w:rsidP="00860B81">
      <w:pPr>
        <w:spacing w:after="0" w:line="240" w:lineRule="auto"/>
        <w:ind w:left="1843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sz w:val="22"/>
        </w:rPr>
        <w:t>Considerando que a empresa vencedora da Licitação sequer iniciou a obra;</w:t>
      </w:r>
    </w:p>
    <w:p w14:paraId="6EB870B6" w14:textId="484A9163" w:rsidR="00A429B6" w:rsidRPr="00860B81" w:rsidRDefault="00A429B6" w:rsidP="00860B81">
      <w:pPr>
        <w:spacing w:after="0" w:line="240" w:lineRule="auto"/>
        <w:ind w:left="1843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sz w:val="22"/>
        </w:rPr>
        <w:t>Considerando que o prazo para execução da obra expirou, sem qualquer prorrogação;</w:t>
      </w:r>
    </w:p>
    <w:p w14:paraId="6FB85E99" w14:textId="4AE80EC8" w:rsidR="00A429B6" w:rsidRPr="00860B81" w:rsidRDefault="00A429B6" w:rsidP="00860B81">
      <w:pPr>
        <w:spacing w:after="0" w:line="240" w:lineRule="auto"/>
        <w:ind w:left="1843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sz w:val="22"/>
        </w:rPr>
        <w:t>Considerando que a Empresa Vencedora informou que a execução da obra dar-se-ia somente “mediante a solução da falta de muros de contenção e aterro no trecho I”;</w:t>
      </w:r>
    </w:p>
    <w:p w14:paraId="438BFE99" w14:textId="5D396956" w:rsidR="00A429B6" w:rsidRPr="00860B81" w:rsidRDefault="00A429B6" w:rsidP="00860B81">
      <w:pPr>
        <w:spacing w:after="0" w:line="240" w:lineRule="auto"/>
        <w:ind w:left="1843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sz w:val="22"/>
        </w:rPr>
        <w:t>Considerando a impossibilidade de revisão do objeto do processo licitatório nesta fase;</w:t>
      </w:r>
    </w:p>
    <w:p w14:paraId="7E8B02F9" w14:textId="48923929" w:rsidR="00A429B6" w:rsidRPr="00860B81" w:rsidRDefault="00A429B6" w:rsidP="00860B81">
      <w:pPr>
        <w:spacing w:after="0" w:line="240" w:lineRule="auto"/>
        <w:ind w:left="1843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sz w:val="22"/>
        </w:rPr>
        <w:t>Considerando que, a princípio, a culpa pela inexecução da obra é exclusiva da Empresa Vencedora;</w:t>
      </w:r>
    </w:p>
    <w:p w14:paraId="6122613C" w14:textId="781ADA4C" w:rsidR="00A429B6" w:rsidRPr="00860B81" w:rsidRDefault="00A429B6" w:rsidP="00860B81">
      <w:pPr>
        <w:spacing w:after="0" w:line="240" w:lineRule="auto"/>
        <w:ind w:left="1843"/>
        <w:jc w:val="both"/>
        <w:rPr>
          <w:rFonts w:ascii="Tahoma" w:hAnsi="Tahoma" w:cs="Tahoma"/>
          <w:sz w:val="22"/>
        </w:rPr>
      </w:pPr>
      <w:r w:rsidRPr="00860B81">
        <w:rPr>
          <w:rFonts w:ascii="Tahoma" w:hAnsi="Tahoma" w:cs="Tahoma"/>
          <w:sz w:val="22"/>
        </w:rPr>
        <w:t>Considerando o Parecer do Douto Procurador Municipal no sentido de que deverá ser realizada a rescisão do contrato por culta da Contratada (Empresa Vencedora).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</w:t>
      </w:r>
    </w:p>
    <w:p w14:paraId="389BB074" w14:textId="25265EA8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14:paraId="34449D8E" w14:textId="158A9E2A" w:rsidR="00A06D86" w:rsidRPr="00860B81" w:rsidRDefault="00A429B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b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sz w:val="22"/>
          <w:lang w:eastAsia="pt-BR"/>
        </w:rPr>
        <w:t>D</w:t>
      </w:r>
      <w:r w:rsidR="00A06D86" w:rsidRPr="00860B81">
        <w:rPr>
          <w:rFonts w:ascii="Tahoma" w:eastAsia="Times New Roman" w:hAnsi="Tahoma" w:cs="Tahoma"/>
          <w:b/>
          <w:sz w:val="22"/>
          <w:lang w:eastAsia="pt-BR"/>
        </w:rPr>
        <w:t xml:space="preserve"> E C R E T A </w:t>
      </w:r>
    </w:p>
    <w:p w14:paraId="58EA0F08" w14:textId="77777777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b/>
          <w:sz w:val="22"/>
          <w:lang w:eastAsia="pt-BR"/>
        </w:rPr>
      </w:pPr>
    </w:p>
    <w:p w14:paraId="264F8D62" w14:textId="5C7C9BE6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sz w:val="22"/>
          <w:lang w:eastAsia="pt-BR"/>
        </w:rPr>
        <w:t>Art. 1º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- Fica </w:t>
      </w:r>
      <w:r w:rsidR="00A429B6" w:rsidRPr="00860B81">
        <w:rPr>
          <w:rFonts w:ascii="Tahoma" w:eastAsia="Times New Roman" w:hAnsi="Tahoma" w:cs="Tahoma"/>
          <w:sz w:val="22"/>
          <w:lang w:eastAsia="pt-BR"/>
        </w:rPr>
        <w:t xml:space="preserve">encerrado o Processo </w:t>
      </w:r>
      <w:r w:rsidR="00A429B6" w:rsidRPr="00860B81">
        <w:rPr>
          <w:rFonts w:ascii="Tahoma" w:eastAsia="Times New Roman" w:hAnsi="Tahoma" w:cs="Tahoma"/>
          <w:sz w:val="22"/>
          <w:lang w:eastAsia="pt-BR"/>
        </w:rPr>
        <w:t>Licitatório nº 981/2020, Tomada de Preços 03/2020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, </w:t>
      </w:r>
      <w:r w:rsidR="004615BD" w:rsidRPr="00860B81">
        <w:rPr>
          <w:rFonts w:ascii="Tahoma" w:eastAsia="Times New Roman" w:hAnsi="Tahoma" w:cs="Tahoma"/>
          <w:sz w:val="22"/>
          <w:lang w:eastAsia="pt-BR"/>
        </w:rPr>
        <w:t>pelos motivos acima expostos</w:t>
      </w:r>
      <w:r w:rsidRPr="00860B81">
        <w:rPr>
          <w:rFonts w:ascii="Tahoma" w:eastAsia="Times New Roman" w:hAnsi="Tahoma" w:cs="Tahoma"/>
          <w:sz w:val="22"/>
          <w:lang w:eastAsia="pt-BR"/>
        </w:rPr>
        <w:t>.</w:t>
      </w:r>
    </w:p>
    <w:p w14:paraId="54EFBC85" w14:textId="77777777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14:paraId="0C2024F1" w14:textId="1D270D68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sz w:val="22"/>
          <w:lang w:eastAsia="pt-BR"/>
        </w:rPr>
        <w:t>Art. 2º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- Pelo presente ato fica intimad</w:t>
      </w:r>
      <w:r w:rsidR="004615BD" w:rsidRPr="00860B81">
        <w:rPr>
          <w:rFonts w:ascii="Tahoma" w:eastAsia="Times New Roman" w:hAnsi="Tahoma" w:cs="Tahoma"/>
          <w:sz w:val="22"/>
          <w:lang w:eastAsia="pt-BR"/>
        </w:rPr>
        <w:t xml:space="preserve">a a Empresa Vencedora e demais </w:t>
      </w:r>
      <w:r w:rsidRPr="00860B81">
        <w:rPr>
          <w:rFonts w:ascii="Tahoma" w:eastAsia="Times New Roman" w:hAnsi="Tahoma" w:cs="Tahoma"/>
          <w:sz w:val="22"/>
          <w:lang w:eastAsia="pt-BR"/>
        </w:rPr>
        <w:t>os interessados, da decisão estabelecida no artigo anterior.</w:t>
      </w:r>
    </w:p>
    <w:p w14:paraId="4835F73C" w14:textId="77777777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14:paraId="595A8FCA" w14:textId="4186E090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sz w:val="22"/>
          <w:lang w:eastAsia="pt-BR"/>
        </w:rPr>
        <w:t>Art. 3º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- </w:t>
      </w:r>
      <w:r w:rsidR="00860B81" w:rsidRPr="00860B81">
        <w:rPr>
          <w:rFonts w:ascii="Tahoma" w:eastAsia="Times New Roman" w:hAnsi="Tahoma" w:cs="Tahoma"/>
          <w:sz w:val="22"/>
          <w:lang w:eastAsia="pt-BR"/>
        </w:rPr>
        <w:t>O encerramento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do Processo Licitatório de que trata o artigo </w:t>
      </w:r>
      <w:r w:rsidR="00860B81" w:rsidRPr="00860B81">
        <w:rPr>
          <w:rFonts w:ascii="Tahoma" w:eastAsia="Times New Roman" w:hAnsi="Tahoma" w:cs="Tahoma"/>
          <w:sz w:val="22"/>
          <w:lang w:eastAsia="pt-BR"/>
        </w:rPr>
        <w:t>1º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, desobriga o Município a indenização de qualquer espécie. </w:t>
      </w:r>
    </w:p>
    <w:p w14:paraId="6E61D5A4" w14:textId="3A4DF2E8" w:rsidR="00860B81" w:rsidRPr="00860B81" w:rsidRDefault="00860B81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14:paraId="4984C40C" w14:textId="77777777" w:rsidR="00860B81" w:rsidRPr="00860B81" w:rsidRDefault="00860B81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bCs/>
          <w:sz w:val="22"/>
          <w:lang w:eastAsia="pt-BR"/>
        </w:rPr>
        <w:t>Art. 4º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- O presente Decreto serve como termo de rescisão do contrato oriundo do </w:t>
      </w:r>
      <w:r w:rsidRPr="00860B81">
        <w:rPr>
          <w:rFonts w:ascii="Tahoma" w:eastAsia="Times New Roman" w:hAnsi="Tahoma" w:cs="Tahoma"/>
          <w:sz w:val="22"/>
          <w:lang w:eastAsia="pt-BR"/>
        </w:rPr>
        <w:t>Processo Licitatório nº 981/2020, Tomada de Preços 03/2020</w:t>
      </w:r>
      <w:r w:rsidRPr="00860B81">
        <w:rPr>
          <w:rFonts w:ascii="Tahoma" w:eastAsia="Times New Roman" w:hAnsi="Tahoma" w:cs="Tahoma"/>
          <w:sz w:val="22"/>
          <w:lang w:eastAsia="pt-BR"/>
        </w:rPr>
        <w:t>.</w:t>
      </w:r>
    </w:p>
    <w:p w14:paraId="7BAB9088" w14:textId="78B16BE2" w:rsidR="00860B81" w:rsidRPr="00860B81" w:rsidRDefault="00860B81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sz w:val="22"/>
          <w:lang w:eastAsia="pt-BR"/>
        </w:rPr>
        <w:t xml:space="preserve"> </w:t>
      </w:r>
    </w:p>
    <w:p w14:paraId="5B6C91B6" w14:textId="4364E3CE" w:rsidR="00860B81" w:rsidRPr="00860B81" w:rsidRDefault="00860B81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bCs/>
          <w:sz w:val="22"/>
          <w:lang w:eastAsia="pt-BR"/>
        </w:rPr>
        <w:t>Art. 5º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- Determino que seja instaurado Processo Administrativo para apuração dos fatos e eventual aplicação de penalidades à Empresa Vencedora do certame.</w:t>
      </w:r>
    </w:p>
    <w:p w14:paraId="11C337AB" w14:textId="77777777" w:rsidR="004615BD" w:rsidRPr="00860B81" w:rsidRDefault="004615BD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14:paraId="5A868914" w14:textId="3776D06E" w:rsidR="00A06D86" w:rsidRPr="00860B81" w:rsidRDefault="00A06D86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sz w:val="22"/>
          <w:lang w:eastAsia="pt-BR"/>
        </w:rPr>
        <w:t xml:space="preserve">Art. </w:t>
      </w:r>
      <w:r w:rsidR="00860B81" w:rsidRPr="00860B81">
        <w:rPr>
          <w:rFonts w:ascii="Tahoma" w:eastAsia="Times New Roman" w:hAnsi="Tahoma" w:cs="Tahoma"/>
          <w:b/>
          <w:sz w:val="22"/>
          <w:lang w:eastAsia="pt-BR"/>
        </w:rPr>
        <w:t>6</w:t>
      </w:r>
      <w:r w:rsidRPr="00860B81">
        <w:rPr>
          <w:rFonts w:ascii="Tahoma" w:eastAsia="Times New Roman" w:hAnsi="Tahoma" w:cs="Tahoma"/>
          <w:b/>
          <w:sz w:val="22"/>
          <w:lang w:eastAsia="pt-BR"/>
        </w:rPr>
        <w:t>º</w:t>
      </w:r>
      <w:r w:rsidRPr="00860B81">
        <w:rPr>
          <w:rFonts w:ascii="Tahoma" w:eastAsia="Times New Roman" w:hAnsi="Tahoma" w:cs="Tahoma"/>
          <w:sz w:val="22"/>
          <w:lang w:eastAsia="pt-BR"/>
        </w:rPr>
        <w:t xml:space="preserve"> - Este Decreto entrará em vigor na data de sua publicação, revogadas as disposições em contrário.</w:t>
      </w:r>
    </w:p>
    <w:p w14:paraId="7645B9C0" w14:textId="77777777" w:rsidR="00732483" w:rsidRPr="00860B81" w:rsidRDefault="00732483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b/>
          <w:sz w:val="22"/>
          <w:lang w:eastAsia="pt-BR"/>
        </w:rPr>
      </w:pPr>
    </w:p>
    <w:p w14:paraId="6BF3F3C2" w14:textId="1F64C4C0" w:rsidR="00732483" w:rsidRPr="00860B81" w:rsidRDefault="00732483" w:rsidP="00860B8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sz w:val="22"/>
          <w:lang w:eastAsia="pt-BR"/>
        </w:rPr>
        <w:t xml:space="preserve">Modelo, </w:t>
      </w:r>
      <w:r w:rsidR="00860B81" w:rsidRPr="00860B81">
        <w:rPr>
          <w:rFonts w:ascii="Tahoma" w:eastAsia="Times New Roman" w:hAnsi="Tahoma" w:cs="Tahoma"/>
          <w:sz w:val="22"/>
          <w:lang w:eastAsia="pt-BR"/>
        </w:rPr>
        <w:t>23</w:t>
      </w:r>
      <w:r w:rsidR="000C766D" w:rsidRPr="00860B81">
        <w:rPr>
          <w:rFonts w:ascii="Tahoma" w:eastAsia="Times New Roman" w:hAnsi="Tahoma" w:cs="Tahoma"/>
          <w:sz w:val="22"/>
          <w:lang w:eastAsia="pt-BR"/>
        </w:rPr>
        <w:t xml:space="preserve"> de abril de 2021</w:t>
      </w:r>
      <w:r w:rsidRPr="00860B81">
        <w:rPr>
          <w:rFonts w:ascii="Tahoma" w:eastAsia="Times New Roman" w:hAnsi="Tahoma" w:cs="Tahoma"/>
          <w:sz w:val="22"/>
          <w:lang w:eastAsia="pt-BR"/>
        </w:rPr>
        <w:t>.</w:t>
      </w:r>
    </w:p>
    <w:p w14:paraId="08DB40CE" w14:textId="77777777" w:rsidR="00732483" w:rsidRPr="00860B81" w:rsidRDefault="00732483" w:rsidP="00860B81">
      <w:pPr>
        <w:tabs>
          <w:tab w:val="left" w:pos="1728"/>
        </w:tabs>
        <w:overflowPunct w:val="0"/>
        <w:autoSpaceDE w:val="0"/>
        <w:autoSpaceDN w:val="0"/>
        <w:adjustRightInd w:val="0"/>
        <w:spacing w:after="0" w:line="240" w:lineRule="auto"/>
        <w:ind w:left="426" w:right="432" w:firstLine="1418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14:paraId="1A3E5293" w14:textId="77777777" w:rsidR="00135F53" w:rsidRPr="00860B81" w:rsidRDefault="00135F53" w:rsidP="00860B81">
      <w:pPr>
        <w:spacing w:after="0" w:line="240" w:lineRule="auto"/>
        <w:ind w:left="426" w:firstLine="1418"/>
        <w:jc w:val="center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sz w:val="22"/>
          <w:lang w:eastAsia="pt-BR"/>
        </w:rPr>
        <w:t>________________________________________</w:t>
      </w:r>
    </w:p>
    <w:p w14:paraId="793581FF" w14:textId="7572C328" w:rsidR="000C766D" w:rsidRPr="00860B81" w:rsidRDefault="000C766D" w:rsidP="00860B81">
      <w:pPr>
        <w:spacing w:after="0" w:line="240" w:lineRule="auto"/>
        <w:ind w:left="426" w:firstLine="1418"/>
        <w:jc w:val="center"/>
        <w:rPr>
          <w:rFonts w:ascii="Tahoma" w:eastAsia="Times New Roman" w:hAnsi="Tahoma" w:cs="Tahoma"/>
          <w:b/>
          <w:sz w:val="22"/>
          <w:lang w:eastAsia="pt-BR"/>
        </w:rPr>
      </w:pPr>
      <w:r w:rsidRPr="00860B81">
        <w:rPr>
          <w:rFonts w:ascii="Tahoma" w:eastAsia="Times New Roman" w:hAnsi="Tahoma" w:cs="Tahoma"/>
          <w:b/>
          <w:sz w:val="22"/>
          <w:lang w:eastAsia="pt-BR"/>
        </w:rPr>
        <w:t>DIRCEU SILVEIRA</w:t>
      </w:r>
    </w:p>
    <w:p w14:paraId="6A8FD585" w14:textId="0A0847C8" w:rsidR="0020389E" w:rsidRDefault="00135F53" w:rsidP="00860B81">
      <w:pPr>
        <w:spacing w:after="0" w:line="240" w:lineRule="auto"/>
        <w:ind w:left="426" w:firstLine="1418"/>
        <w:jc w:val="center"/>
        <w:rPr>
          <w:rFonts w:ascii="Tahoma" w:eastAsia="Times New Roman" w:hAnsi="Tahoma" w:cs="Tahoma"/>
          <w:sz w:val="22"/>
          <w:lang w:eastAsia="pt-BR"/>
        </w:rPr>
      </w:pPr>
      <w:r w:rsidRPr="00860B81">
        <w:rPr>
          <w:rFonts w:ascii="Tahoma" w:eastAsia="Times New Roman" w:hAnsi="Tahoma" w:cs="Tahoma"/>
          <w:sz w:val="22"/>
          <w:lang w:eastAsia="pt-BR"/>
        </w:rPr>
        <w:t>Prefeito Municipal</w:t>
      </w:r>
    </w:p>
    <w:p w14:paraId="7AB66D9D" w14:textId="43981573" w:rsidR="00860B81" w:rsidRDefault="00860B81" w:rsidP="00860B81">
      <w:pPr>
        <w:spacing w:after="0" w:line="240" w:lineRule="auto"/>
        <w:ind w:left="426" w:firstLine="1418"/>
        <w:jc w:val="center"/>
        <w:rPr>
          <w:rFonts w:ascii="Tahoma" w:eastAsia="Times New Roman" w:hAnsi="Tahoma" w:cs="Tahoma"/>
          <w:sz w:val="22"/>
          <w:lang w:eastAsia="pt-BR"/>
        </w:rPr>
      </w:pPr>
    </w:p>
    <w:p w14:paraId="3C7BA888" w14:textId="1DD11DAE" w:rsidR="00860B81" w:rsidRPr="00860B81" w:rsidRDefault="00860B81" w:rsidP="00860B81">
      <w:pPr>
        <w:spacing w:after="0" w:line="240" w:lineRule="auto"/>
        <w:ind w:left="426" w:firstLine="1418"/>
        <w:jc w:val="center"/>
        <w:rPr>
          <w:rFonts w:ascii="Tahoma" w:hAnsi="Tahoma" w:cs="Tahoma"/>
          <w:sz w:val="22"/>
        </w:rPr>
      </w:pPr>
      <w:r>
        <w:rPr>
          <w:rFonts w:ascii="Tahoma" w:eastAsia="Times New Roman" w:hAnsi="Tahoma" w:cs="Tahoma"/>
          <w:sz w:val="22"/>
          <w:lang w:eastAsia="pt-BR"/>
        </w:rPr>
        <w:t xml:space="preserve">Registrado e Publicado na data supra. Cleber </w:t>
      </w:r>
      <w:proofErr w:type="spellStart"/>
      <w:r>
        <w:rPr>
          <w:rFonts w:ascii="Tahoma" w:eastAsia="Times New Roman" w:hAnsi="Tahoma" w:cs="Tahoma"/>
          <w:sz w:val="22"/>
          <w:lang w:eastAsia="pt-BR"/>
        </w:rPr>
        <w:t>Eberhart</w:t>
      </w:r>
      <w:proofErr w:type="spellEnd"/>
      <w:r>
        <w:rPr>
          <w:rFonts w:ascii="Tahoma" w:eastAsia="Times New Roman" w:hAnsi="Tahoma" w:cs="Tahoma"/>
          <w:sz w:val="22"/>
          <w:lang w:eastAsia="pt-BR"/>
        </w:rPr>
        <w:t xml:space="preserve"> – Sec. De Administração</w:t>
      </w:r>
    </w:p>
    <w:sectPr w:rsidR="00860B81" w:rsidRPr="00860B81" w:rsidSect="00860B81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0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2A6B" w14:textId="77777777" w:rsidR="00D16118" w:rsidRDefault="00D16118">
      <w:pPr>
        <w:spacing w:after="0" w:line="240" w:lineRule="auto"/>
      </w:pPr>
      <w:r>
        <w:separator/>
      </w:r>
    </w:p>
  </w:endnote>
  <w:endnote w:type="continuationSeparator" w:id="0">
    <w:p w14:paraId="675E0A91" w14:textId="77777777" w:rsidR="00D16118" w:rsidRDefault="00D1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9380" w14:textId="77777777" w:rsidR="002D3917" w:rsidRDefault="00135F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544B5F" w14:textId="77777777" w:rsidR="002D3917" w:rsidRDefault="00D161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A7D1" w14:textId="77777777" w:rsidR="002D3917" w:rsidRDefault="00135F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69D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C73BEB7" w14:textId="77777777" w:rsidR="002D3917" w:rsidRDefault="00D1611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6FB4" w14:textId="77777777" w:rsidR="00700295" w:rsidRPr="00233D13" w:rsidRDefault="00135F53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EB6F47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EB6F47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4FD401BD" w14:textId="77777777" w:rsidR="00700295" w:rsidRDefault="00D161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E0DA" w14:textId="77777777" w:rsidR="00D16118" w:rsidRDefault="00D16118">
      <w:pPr>
        <w:spacing w:after="0" w:line="240" w:lineRule="auto"/>
      </w:pPr>
      <w:r>
        <w:separator/>
      </w:r>
    </w:p>
  </w:footnote>
  <w:footnote w:type="continuationSeparator" w:id="0">
    <w:p w14:paraId="0655BD5E" w14:textId="77777777" w:rsidR="00D16118" w:rsidRDefault="00D1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0DE" w14:textId="77777777" w:rsidR="002D3917" w:rsidRDefault="00135F53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48002" wp14:editId="78CF8D29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46F91" w14:textId="77777777" w:rsidR="00700295" w:rsidRPr="003E3D5E" w:rsidRDefault="00135F53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27C8D9E1" w14:textId="77777777" w:rsidR="00700295" w:rsidRPr="003E3D5E" w:rsidRDefault="00135F53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5F5B5C29" w14:textId="77777777" w:rsidR="00700295" w:rsidRDefault="00D16118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4EEB7F6A" w14:textId="77777777" w:rsidR="00700295" w:rsidRDefault="00D16118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4F09" id="Retângulo 2" o:spid="_x0000_s1026" style="position:absolute;margin-left:95.1pt;margin-top:33.55pt;width:419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" filled="f" stroked="f" strokecolor="yellow" strokeweight="2pt">
              <v:textbox inset="1pt,1pt,1pt,1pt">
                <w:txbxContent>
                  <w:p w:rsidR="00700295" w:rsidRPr="003E3D5E" w:rsidRDefault="00135F53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:rsidR="00700295" w:rsidRPr="003E3D5E" w:rsidRDefault="00135F53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</w:t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1.832/0001-11</w:t>
                    </w:r>
                  </w:p>
                  <w:p w:rsidR="00700295" w:rsidRDefault="00135F53" w:rsidP="00700295">
                    <w:pPr>
                      <w:rPr>
                        <w:position w:val="8"/>
                      </w:rPr>
                    </w:pPr>
                  </w:p>
                  <w:p w:rsidR="00700295" w:rsidRDefault="00135F53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D676630" wp14:editId="12C828DD">
          <wp:extent cx="1114425" cy="118110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53"/>
    <w:rsid w:val="000C766D"/>
    <w:rsid w:val="00135F53"/>
    <w:rsid w:val="0020389E"/>
    <w:rsid w:val="002971F2"/>
    <w:rsid w:val="003A3744"/>
    <w:rsid w:val="003B25FB"/>
    <w:rsid w:val="004169DD"/>
    <w:rsid w:val="004615BD"/>
    <w:rsid w:val="00662D36"/>
    <w:rsid w:val="00732483"/>
    <w:rsid w:val="00860B81"/>
    <w:rsid w:val="008C008B"/>
    <w:rsid w:val="00A04519"/>
    <w:rsid w:val="00A06D86"/>
    <w:rsid w:val="00A429B6"/>
    <w:rsid w:val="00A46CE6"/>
    <w:rsid w:val="00C43B69"/>
    <w:rsid w:val="00CF7646"/>
    <w:rsid w:val="00D16118"/>
    <w:rsid w:val="00E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4806"/>
  <w15:chartTrackingRefBased/>
  <w15:docId w15:val="{108F3105-1A89-470A-9C83-3C06D4C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7">
    <w:name w:val="heading 7"/>
    <w:basedOn w:val="Normal"/>
    <w:next w:val="Normal"/>
    <w:link w:val="Ttulo7Char"/>
    <w:qFormat/>
    <w:rsid w:val="00135F5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35F5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35F53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35F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35F53"/>
  </w:style>
  <w:style w:type="paragraph" w:styleId="Cabealho">
    <w:name w:val="header"/>
    <w:basedOn w:val="Normal"/>
    <w:link w:val="CabealhoChar"/>
    <w:rsid w:val="00135F53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35F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</dc:creator>
  <cp:keywords/>
  <dc:description/>
  <cp:lastModifiedBy>Usuario</cp:lastModifiedBy>
  <cp:revision>2</cp:revision>
  <cp:lastPrinted>2021-04-19T11:51:00Z</cp:lastPrinted>
  <dcterms:created xsi:type="dcterms:W3CDTF">2021-04-23T16:11:00Z</dcterms:created>
  <dcterms:modified xsi:type="dcterms:W3CDTF">2021-04-23T16:11:00Z</dcterms:modified>
</cp:coreProperties>
</file>